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6" w:rsidRPr="00F14C95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C95">
        <w:rPr>
          <w:rFonts w:ascii="Times New Roman" w:hAnsi="Times New Roman" w:cs="Times New Roman"/>
          <w:b/>
          <w:bCs/>
          <w:sz w:val="28"/>
          <w:szCs w:val="28"/>
        </w:rPr>
        <w:t>Положение по обработке персональных данных</w:t>
      </w:r>
    </w:p>
    <w:p w:rsidR="00260206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F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60206" w:rsidRPr="00F86AF9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Настоящее Положение по обработке персональных данных (далее - Положение)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информационной  системе  персональных  данных  Муниципального 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№ 43  детский сад комбинированного вида </w:t>
      </w:r>
      <w:r w:rsidRPr="006E5843">
        <w:rPr>
          <w:rFonts w:ascii="Times New Roman" w:hAnsi="Times New Roman" w:cs="Times New Roman"/>
          <w:sz w:val="24"/>
          <w:szCs w:val="24"/>
        </w:rPr>
        <w:t>Копейского городского округа (далее - Учреждение),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автоматизации,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Конституцией РФ, Трудовым кодексом РФ, Гражданским кодексом РФ,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законом «Об информации, информационных технологиях и о защите информации» № 149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от 27.07.2006г., Федеральным законом «О персональных данных» от 27.0.72006 г. № 152-ФЗ.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Цель разработки Положения – определение порядка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сотрудников Учреждения и иных субъектов персональных данных,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которых подлежат обработке, на основании полномочий оператора; обеспечение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прав и свобод человека и гражданина, в т.ч. работника Учреждения, при обработке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персональных данных, в том числе защиты прав на неприкосновенность частной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личную и семейную тайну, а также установление ответственности 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имеющих доступ к персональным данным, за невыполнение требований норм,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регулирующих обработку и защиту персональных данных.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Порядок ввода в действие и изменения Положения.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1.3.1.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 руководителем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действует бессрочно, до замены его новым Положением.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1.3.2.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Все изменения в Положение вносятся приказом руководителя Учреждения.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Все работники Учреждения должны быть ознакомлены с настоящим Положением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роспись.</w:t>
      </w: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Режим конфиденциальности персональных данных снимается в случаях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обезличивания и по истечении 75 лет срока их хранения, или продлевается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заключения экспертной комиссии Учреждения, если иное не определено законом.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F9">
        <w:rPr>
          <w:rFonts w:ascii="Times New Roman" w:hAnsi="Times New Roman" w:cs="Times New Roman"/>
          <w:b/>
          <w:bCs/>
          <w:sz w:val="24"/>
          <w:szCs w:val="24"/>
        </w:rPr>
        <w:t>2. Основные понятия и состав персональных данных</w:t>
      </w:r>
    </w:p>
    <w:p w:rsidR="00260206" w:rsidRPr="00F86AF9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Состав персональных данных, обрабатываемых в Учреждении,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«Перечнем персональных данных» и является неотъемлемой частью настоящего Положения.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F9">
        <w:rPr>
          <w:rFonts w:ascii="Times New Roman" w:hAnsi="Times New Roman" w:cs="Times New Roman"/>
          <w:b/>
          <w:bCs/>
          <w:sz w:val="24"/>
          <w:szCs w:val="24"/>
        </w:rPr>
        <w:t>3. Сбор, обработка и защита персональных данных</w:t>
      </w:r>
    </w:p>
    <w:p w:rsidR="00260206" w:rsidRPr="00F86AF9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06" w:rsidRPr="00F86AF9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F86AF9">
        <w:rPr>
          <w:rFonts w:ascii="Times New Roman" w:hAnsi="Times New Roman" w:cs="Times New Roman"/>
          <w:sz w:val="24"/>
          <w:szCs w:val="24"/>
        </w:rPr>
        <w:t xml:space="preserve"> Порядок получения персональных данных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3.1.1.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Все персональные данные сотрудников Учреждения и субъектов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данных следует получать у них самих. Если персональные данные возможно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только у третьей стороны, то субъект должен быть уведомлен об этом заранее и от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должно быть получено письменное согласие. Должностное лицо Учреждения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сообщить о целях, предполагаемых источниках и способах получения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данных, а также о характере подлежащих получению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последствиях отказа субъекта дать письменное согласие на их получение.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3.1.2.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Учреждение не имеет права получать и обрабатывать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субъектов об их расовой, национальной принадлежности, политических взглядов,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религиозных или философских убеждениях, состояния здоровья, интимной жизни.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3.1.3.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Учреждение как работодатель вправе обрабатывать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сотрудников и субъектов персональных данных только с их письменного согласия.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3.1.4.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Письменное согласие субъекта на обработку своих персональных данных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включать в себя: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фамилию, имя, отчество субъекта, номер основного документа, удостоверяющего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личность, сведения о дате выдачи указанного документа и выдавшем его органе;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наименование (ФИО) оператора, получающего согласие субъекта персональных данных;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цель обработки персональных данных;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перечень персональных данных, на обработку которых дается согласие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перечень действий с персональными данными, на совершение которых дается согласие,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общее описание используемых оператором способов обработки персональных данных;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срок, в течение которого действует согласие, а также порядок его отзыва.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3.1.5.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Согласие субъекта не требуется в следующих случаях: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на основании Трудового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или иного федерального закона, устанавливающего ее цель, условия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персональных данных и круг субъектов, персональные данные которых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обработке, а также определяющего полномочия работодателя;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целях исполнения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договора;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для статистических или иных 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целей при условии обязательного обезличивания персональных данных;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жизненно важных интересов работника, если получение его согласия невозможно.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Порядок обработки, передачи и хранения персональных данных.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3.2.1.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Субъект предоставляет специалисту Учреждения достоверные сведения о себе.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Сотрудник  Учреждения  проверяет  достоверность  сведений,  сверяя  данные,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предоставляемые субъектом, с имеющимися у субъекта документами.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3.2.2.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Руководитель и сотрудник Учреждения (оператор) при обработке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данных должны соблюдать следующие требования: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Обработка персональных данных может осуществляться исключительно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актов,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гражданам, обратившимся в Учреждение, содействия сотрудникам в трудоустройстве,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обучении и продвижении по службе, обеспечения личной безопасности 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контроля количества и качества выполняемой работы и обеспечения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имущества.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При определении объема и содержания обрабатываемых персональных данных оператор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должен руководствоваться Конституцией РФ, Трудовым кодексом РФ,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законом «О персональных данных» от 27.07.2006г. №152-ФЗ и иными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законами.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При принятии решений, затрагивающие интересы субъекта, Учреждение как оператор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имеет права основываться на персональных данных субъекта, полученных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в результате их автоматизированной обработки или электронного получения.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Защита персональных данных субъекта от неправомерного их использования или утраты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обеспечивается учреждением как оператором за счет своих средств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установленном федеральным законом.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Сотрудники и их представители должны быть ознакомлены под расписку с документами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Учреждения, устанавливающими порядок обработки персональных данных, а также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правах и обязанностях в этой области.</w:t>
      </w: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Во всех случаях отказ субъекта от своих прав на сохранение и защиту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данных недействителен.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F9">
        <w:rPr>
          <w:rFonts w:ascii="Times New Roman" w:hAnsi="Times New Roman" w:cs="Times New Roman"/>
          <w:b/>
          <w:bCs/>
          <w:sz w:val="24"/>
          <w:szCs w:val="24"/>
        </w:rPr>
        <w:t>4. Передача и хранение персональных данных</w:t>
      </w:r>
    </w:p>
    <w:p w:rsidR="00260206" w:rsidRPr="00F86AF9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При передаче персональных данных субъекта Учреждение как работодатель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соблюдать следующие требования: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не сообщать персональные данные субъекта третьей стороне без письменного согласия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субъекта, за исключением случаев, когда это необходимо в целях предупреждения 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жизни и здоровью сотрудника, а также в случаях, установленных федеральным законом.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не сообщать персональные данные субъекта в коммерческих целях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его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согласия. Обработка персональных данных субъектов в целях продвижения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работ, услуг на рынке путем осуществления прямых контактов с потенциальным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потребителем с помощью средств связи допускается только с его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согласия.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предупредить лиц, получивших персональные данные субъекта, о том, что эти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могут быть использованы лишь в целях, для которых они сообщены, и требовать от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лиц подтверждения того, что это правило соблюдено. Лица, получившие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данные субъекта, обязаны соблюдать режим секретности (конфиденциальности).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Положение не распространяется на обмен персональными данными субъектов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установленном федеральными законами.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осуществлять передачу персональных данных субъектов в пределах Учреждения в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соответствии с настоящим Положением.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 разрешать  доступ  к  персональным  данным  субъектов  только 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уполномоченным лицам, при этом указанные лица должны иметь право получать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те персональные данные сотрудника, которые необходимы для выполнения конкретной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функции.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не запрашивать у субъектов информацию об их расовой, национальной принадлежности,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политических взглядах, религиозных или философских убеждениях, состоянии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интимной жизни.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передавать персональные данные субъектов представителям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Трудовым кодексом РФ и ограничивать эту информацию только теми персональными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данными субъекта, которые необходимы для выполнения указанными представителями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функции.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6E5843">
        <w:rPr>
          <w:rFonts w:ascii="Times New Roman" w:hAnsi="Times New Roman" w:cs="Times New Roman"/>
          <w:sz w:val="24"/>
          <w:szCs w:val="24"/>
        </w:rPr>
        <w:t xml:space="preserve"> Хранение и использование персональных данных.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4.2.1.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Персональные данные субъектов обрабатываются и хранятся в 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Учреждения и на учтенных машинных носителях.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4.2.2.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Персональные данные субъектов могут быть получены, проходить дальнейшую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обработку и передаваться на хранение как на бумажных носителях, так и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виде – в локальной компьютерной сети, в компьютерных программах и электронных базах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данных.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При получении персональных данных не от субъекта (за исключением случаев,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персональные данные были предоставлены на основании федерального закона или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персональные данные являются общедоступными), Учреждение до начала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таких персональных данных обязано предоставить субъекту следующую информацию: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наименование (ФИО) оператора или его представителя;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цель обработки персональных данных и ее правовое основание;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предполагаемые пользователи персональных данных;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установленные Федеральным законом №152-ФЗ «О персональных данных» права</w:t>
      </w: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субъекта персональных данных.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AF9">
        <w:rPr>
          <w:rFonts w:ascii="Times New Roman" w:hAnsi="Times New Roman" w:cs="Times New Roman"/>
          <w:b/>
          <w:bCs/>
          <w:sz w:val="24"/>
          <w:szCs w:val="24"/>
        </w:rPr>
        <w:t>5. Доступ к персональным данным субъектов</w:t>
      </w:r>
    </w:p>
    <w:p w:rsidR="00260206" w:rsidRPr="00F86AF9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6E5843">
        <w:rPr>
          <w:rFonts w:ascii="Times New Roman" w:hAnsi="Times New Roman" w:cs="Times New Roman"/>
          <w:sz w:val="24"/>
          <w:szCs w:val="24"/>
        </w:rPr>
        <w:t xml:space="preserve"> Перечень лиц, имеющих право доступа к персональным данным,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заведующего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«Перечнем лиц, допущенных к обработке персональных данных в информационной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системе персональных данных», утвержденным руководителем.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6E5843">
        <w:rPr>
          <w:rFonts w:ascii="Times New Roman" w:hAnsi="Times New Roman" w:cs="Times New Roman"/>
          <w:sz w:val="24"/>
          <w:szCs w:val="24"/>
        </w:rPr>
        <w:t>Субъект персональных данных, чьи персональные данные обрабатываются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информационной системе Учреждения, имеет право: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получать доступ к своим персональным данным и ознакомление с ними, включая право</w:t>
      </w:r>
    </w:p>
    <w:p w:rsidR="00260206" w:rsidRPr="006E5843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на безвозмездное получение копий любой записи, содержащей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этого субъекта.</w:t>
      </w: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E5843">
        <w:rPr>
          <w:rFonts w:ascii="Times New Roman" w:hAnsi="Times New Roman" w:cs="Times New Roman"/>
          <w:sz w:val="24"/>
          <w:szCs w:val="24"/>
        </w:rPr>
        <w:t>- требовать от Учреждения уточнения, исключения или исправления неполных, неверных,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устаревших, недостоверных, незаконно полученных или не являющих необходимыми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43">
        <w:rPr>
          <w:rFonts w:ascii="Times New Roman" w:hAnsi="Times New Roman" w:cs="Times New Roman"/>
          <w:sz w:val="24"/>
          <w:szCs w:val="24"/>
        </w:rPr>
        <w:t>оператора персональных данных.</w:t>
      </w:r>
    </w:p>
    <w:p w:rsidR="00260206" w:rsidRPr="00252351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Учреждения уточнения, исключения или исправления неполных, неверных устаревших, недостоверных, незаконно полученных или не являющих необходимыми для оператора персональных данных.</w:t>
      </w:r>
    </w:p>
    <w:p w:rsidR="00260206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оператора:</w:t>
      </w:r>
    </w:p>
    <w:p w:rsidR="00260206" w:rsidRPr="00252351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2351">
        <w:rPr>
          <w:rFonts w:ascii="Times New Roman" w:hAnsi="Times New Roman" w:cs="Times New Roman"/>
          <w:sz w:val="24"/>
          <w:szCs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260206" w:rsidRPr="00252351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2351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 и источник их получения;</w:t>
      </w:r>
    </w:p>
    <w:p w:rsidR="00260206" w:rsidRPr="00252351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2351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260206" w:rsidRPr="00252351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2351">
        <w:rPr>
          <w:rFonts w:ascii="Times New Roman" w:hAnsi="Times New Roman" w:cs="Times New Roman"/>
          <w:sz w:val="24"/>
          <w:szCs w:val="24"/>
        </w:rPr>
        <w:t xml:space="preserve">сведения о том, какие юридические последствия для субъекта персональных данных может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23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2351">
        <w:rPr>
          <w:rFonts w:ascii="Times New Roman" w:hAnsi="Times New Roman" w:cs="Times New Roman"/>
          <w:sz w:val="24"/>
          <w:szCs w:val="24"/>
        </w:rPr>
        <w:t>лечь за собой обработка его персональных данных.</w:t>
      </w:r>
    </w:p>
    <w:p w:rsidR="00260206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-требовать извещения от Учреждения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260206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Копировать и делать выписки персональных данных субъекта разрешается исключительно в служебных целях с письменного разрешения руководителя.</w:t>
      </w:r>
    </w:p>
    <w:p w:rsidR="00260206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Передача информации третьей стороне возможна только при письменном согласии субъектов.</w:t>
      </w:r>
    </w:p>
    <w:p w:rsidR="00260206" w:rsidRDefault="00260206" w:rsidP="007E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600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за нарушение норм, регулирующих обработку </w:t>
      </w:r>
    </w:p>
    <w:p w:rsidR="00260206" w:rsidRDefault="00260206" w:rsidP="007E6B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600">
        <w:rPr>
          <w:rFonts w:ascii="Times New Roman" w:hAnsi="Times New Roman" w:cs="Times New Roman"/>
          <w:b/>
          <w:bCs/>
          <w:sz w:val="24"/>
          <w:szCs w:val="24"/>
        </w:rPr>
        <w:t>и защиту персональных данных.</w:t>
      </w:r>
    </w:p>
    <w:p w:rsidR="00260206" w:rsidRPr="00084600" w:rsidRDefault="00260206" w:rsidP="007E6B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0206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 Сотрудники Учреждения, виновные в нарушении норм, регулирующих получение, обработку и защиту персональных данных субъекта, несут дисциплинарную, административную, гражданско-правовую и уголовную ответственность в соответствии с федеральными законами.</w:t>
      </w:r>
    </w:p>
    <w:p w:rsidR="00260206" w:rsidRDefault="00260206" w:rsidP="007E6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E1"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за нарушение норм, регулирующих получение, обработку и защиту персональных данных субъектов, несет административную ответственность согласно ст. 5.27 и 5.39. Кодекс об административных правонарушениях Российской Федерации, а также возмещает субъекту ущерб, причиненный неправомерным использованием информации, содержащей персональные данные этого субъекта.</w:t>
      </w:r>
    </w:p>
    <w:p w:rsidR="00260206" w:rsidRDefault="00260206" w:rsidP="007E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06" w:rsidRPr="00084600" w:rsidRDefault="00260206" w:rsidP="007E6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80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0206" w:rsidRDefault="00260206" w:rsidP="007E6BD7">
      <w:pPr>
        <w:pStyle w:val="NoSpacing"/>
        <w:ind w:left="-142"/>
        <w:rPr>
          <w:rFonts w:ascii="Times New Roman" w:hAnsi="Times New Roman" w:cs="Times New Roman"/>
          <w:sz w:val="24"/>
          <w:szCs w:val="24"/>
        </w:rPr>
      </w:pPr>
    </w:p>
    <w:p w:rsidR="00260206" w:rsidRPr="006E5843" w:rsidRDefault="00260206" w:rsidP="007E6BD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0206" w:rsidRDefault="00260206"/>
    <w:sectPr w:rsidR="00260206" w:rsidSect="007E6BD7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06" w:rsidRDefault="00260206" w:rsidP="006810F8">
      <w:pPr>
        <w:spacing w:after="0" w:line="240" w:lineRule="auto"/>
      </w:pPr>
      <w:r>
        <w:separator/>
      </w:r>
    </w:p>
  </w:endnote>
  <w:endnote w:type="continuationSeparator" w:id="0">
    <w:p w:rsidR="00260206" w:rsidRDefault="00260206" w:rsidP="0068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06" w:rsidRDefault="00260206" w:rsidP="007C219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0206" w:rsidRDefault="00260206" w:rsidP="006D4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06" w:rsidRDefault="00260206" w:rsidP="006810F8">
      <w:pPr>
        <w:spacing w:after="0" w:line="240" w:lineRule="auto"/>
      </w:pPr>
      <w:r>
        <w:separator/>
      </w:r>
    </w:p>
  </w:footnote>
  <w:footnote w:type="continuationSeparator" w:id="0">
    <w:p w:rsidR="00260206" w:rsidRDefault="00260206" w:rsidP="00681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BD7"/>
    <w:rsid w:val="00084600"/>
    <w:rsid w:val="00252351"/>
    <w:rsid w:val="00260206"/>
    <w:rsid w:val="003226A4"/>
    <w:rsid w:val="006810F8"/>
    <w:rsid w:val="006D40F4"/>
    <w:rsid w:val="006E5843"/>
    <w:rsid w:val="007C2192"/>
    <w:rsid w:val="007E6BD7"/>
    <w:rsid w:val="009F4AE1"/>
    <w:rsid w:val="00B6120C"/>
    <w:rsid w:val="00B91313"/>
    <w:rsid w:val="00DC0282"/>
    <w:rsid w:val="00F14C95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D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6BD7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7E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BD7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7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1780</Words>
  <Characters>10147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мдоу218</dc:creator>
  <cp:keywords/>
  <dc:description/>
  <cp:lastModifiedBy>ГЦРО</cp:lastModifiedBy>
  <cp:revision>3</cp:revision>
  <dcterms:created xsi:type="dcterms:W3CDTF">2016-03-24T07:55:00Z</dcterms:created>
  <dcterms:modified xsi:type="dcterms:W3CDTF">2016-06-17T07:39:00Z</dcterms:modified>
</cp:coreProperties>
</file>